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-72" w:type="dxa"/>
        <w:tblLook w:val="0000" w:firstRow="0" w:lastRow="0" w:firstColumn="0" w:lastColumn="0" w:noHBand="0" w:noVBand="0"/>
      </w:tblPr>
      <w:tblGrid>
        <w:gridCol w:w="2880"/>
        <w:gridCol w:w="6390"/>
      </w:tblGrid>
      <w:tr w:rsidR="003545C4" w14:paraId="08FFB827" w14:textId="77777777" w:rsidTr="008B7B23">
        <w:tc>
          <w:tcPr>
            <w:tcW w:w="2880" w:type="dxa"/>
          </w:tcPr>
          <w:p w14:paraId="405CA5E1" w14:textId="77777777" w:rsidR="003545C4" w:rsidRDefault="00B07359">
            <w:pPr>
              <w:jc w:val="center"/>
              <w:rPr>
                <w:rFonts w:ascii="Times" w:hAnsi="Times"/>
              </w:rPr>
            </w:pPr>
            <w:r>
              <w:rPr>
                <w:noProof/>
              </w:rPr>
              <w:drawing>
                <wp:inline distT="0" distB="0" distL="0" distR="0" wp14:anchorId="675B51B5" wp14:editId="355A67B8">
                  <wp:extent cx="1504950" cy="1333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3D548546" w14:textId="77777777" w:rsidR="003545C4" w:rsidRDefault="003545C4">
            <w:pPr>
              <w:jc w:val="center"/>
              <w:rPr>
                <w:rFonts w:ascii="Times" w:hAnsi="Times"/>
                <w:color w:val="0000FF"/>
                <w:sz w:val="26"/>
              </w:rPr>
            </w:pPr>
          </w:p>
          <w:p w14:paraId="6E89B4C7" w14:textId="77777777" w:rsidR="007B168B" w:rsidRPr="007B168B" w:rsidRDefault="007B168B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</w:p>
          <w:p w14:paraId="33E93B24" w14:textId="77777777" w:rsidR="003545C4" w:rsidRPr="008B7B23" w:rsidRDefault="003545C4">
            <w:pPr>
              <w:jc w:val="center"/>
              <w:rPr>
                <w:rFonts w:ascii="Times" w:hAnsi="Times"/>
                <w:b/>
                <w:color w:val="0000FF"/>
                <w:sz w:val="26"/>
              </w:rPr>
            </w:pPr>
            <w:r w:rsidRPr="008B7B23">
              <w:rPr>
                <w:rFonts w:ascii="Times" w:hAnsi="Times"/>
                <w:b/>
                <w:color w:val="0000FF"/>
                <w:sz w:val="26"/>
              </w:rPr>
              <w:t>Foundation for the Advancement of Catholic Schools</w:t>
            </w:r>
          </w:p>
          <w:p w14:paraId="158EAFDE" w14:textId="77777777" w:rsidR="003545C4" w:rsidRPr="008B7B23" w:rsidRDefault="003545C4">
            <w:pPr>
              <w:jc w:val="center"/>
              <w:rPr>
                <w:rFonts w:ascii="Times" w:hAnsi="Times"/>
                <w:b/>
                <w:color w:val="0000FF"/>
                <w:sz w:val="26"/>
              </w:rPr>
            </w:pPr>
          </w:p>
          <w:p w14:paraId="1DFD9EAF" w14:textId="77777777" w:rsidR="003545C4" w:rsidRPr="00626ED8" w:rsidRDefault="003545C4">
            <w:pPr>
              <w:jc w:val="center"/>
              <w:rPr>
                <w:rFonts w:ascii="Times" w:hAnsi="Times"/>
                <w:b/>
                <w:sz w:val="26"/>
              </w:rPr>
            </w:pPr>
            <w:r w:rsidRPr="00626ED8">
              <w:rPr>
                <w:rFonts w:ascii="Times" w:hAnsi="Times"/>
                <w:b/>
                <w:sz w:val="26"/>
              </w:rPr>
              <w:t xml:space="preserve">Hartford </w:t>
            </w:r>
            <w:r w:rsidR="00C6144A" w:rsidRPr="00626ED8">
              <w:rPr>
                <w:rFonts w:ascii="Times" w:hAnsi="Times"/>
                <w:b/>
                <w:sz w:val="26"/>
              </w:rPr>
              <w:t xml:space="preserve">Endowed </w:t>
            </w:r>
            <w:r w:rsidRPr="00626ED8">
              <w:rPr>
                <w:rFonts w:ascii="Times" w:hAnsi="Times"/>
                <w:b/>
                <w:sz w:val="26"/>
              </w:rPr>
              <w:t>Scholarship Guidelines</w:t>
            </w:r>
          </w:p>
          <w:p w14:paraId="25BD5A8B" w14:textId="77777777" w:rsidR="003545C4" w:rsidRPr="00626ED8" w:rsidRDefault="003545C4">
            <w:pPr>
              <w:jc w:val="center"/>
              <w:rPr>
                <w:rFonts w:ascii="Times" w:hAnsi="Times"/>
                <w:b/>
                <w:sz w:val="26"/>
              </w:rPr>
            </w:pPr>
          </w:p>
          <w:p w14:paraId="6C475E76" w14:textId="22E47708" w:rsidR="003545C4" w:rsidRPr="008B7B23" w:rsidRDefault="003545C4" w:rsidP="00C96F3A">
            <w:pPr>
              <w:jc w:val="center"/>
              <w:rPr>
                <w:rFonts w:ascii="Times" w:hAnsi="Times"/>
                <w:b/>
                <w:color w:val="0000FF"/>
                <w:sz w:val="26"/>
              </w:rPr>
            </w:pPr>
            <w:r w:rsidRPr="00626ED8">
              <w:rPr>
                <w:rFonts w:ascii="Times" w:hAnsi="Times"/>
                <w:b/>
                <w:sz w:val="26"/>
              </w:rPr>
              <w:t xml:space="preserve">Criteria for </w:t>
            </w:r>
            <w:r w:rsidR="00DF34B2">
              <w:rPr>
                <w:rFonts w:ascii="Times" w:hAnsi="Times"/>
                <w:b/>
                <w:sz w:val="26"/>
              </w:rPr>
              <w:t>202</w:t>
            </w:r>
            <w:r w:rsidR="008017B7">
              <w:rPr>
                <w:rFonts w:ascii="Times" w:hAnsi="Times"/>
                <w:b/>
                <w:sz w:val="26"/>
              </w:rPr>
              <w:t>3</w:t>
            </w:r>
            <w:r w:rsidR="00DF34B2">
              <w:rPr>
                <w:rFonts w:ascii="Times" w:hAnsi="Times"/>
                <w:b/>
                <w:sz w:val="26"/>
              </w:rPr>
              <w:t>-202</w:t>
            </w:r>
            <w:r w:rsidR="008017B7">
              <w:rPr>
                <w:rFonts w:ascii="Times" w:hAnsi="Times"/>
                <w:b/>
                <w:sz w:val="26"/>
              </w:rPr>
              <w:t>4</w:t>
            </w:r>
            <w:r w:rsidR="002E5303">
              <w:rPr>
                <w:rFonts w:ascii="Times" w:hAnsi="Times"/>
                <w:b/>
                <w:sz w:val="26"/>
              </w:rPr>
              <w:t xml:space="preserve"> </w:t>
            </w:r>
            <w:r w:rsidR="00F36404">
              <w:rPr>
                <w:rFonts w:ascii="Times" w:hAnsi="Times"/>
                <w:b/>
                <w:sz w:val="26"/>
              </w:rPr>
              <w:t>Awards</w:t>
            </w:r>
          </w:p>
        </w:tc>
      </w:tr>
    </w:tbl>
    <w:p w14:paraId="55485734" w14:textId="77777777" w:rsidR="003545C4" w:rsidRDefault="003545C4">
      <w:pPr>
        <w:jc w:val="center"/>
        <w:rPr>
          <w:rFonts w:ascii="Times" w:hAnsi="Times"/>
        </w:rPr>
      </w:pPr>
    </w:p>
    <w:p w14:paraId="53465815" w14:textId="77777777" w:rsidR="003545C4" w:rsidRDefault="003545C4">
      <w:pPr>
        <w:jc w:val="center"/>
        <w:rPr>
          <w:rFonts w:ascii="Times" w:hAnsi="Times"/>
        </w:rPr>
      </w:pPr>
    </w:p>
    <w:p w14:paraId="4CADF093" w14:textId="197ED3C5" w:rsidR="003545C4" w:rsidRDefault="003545C4">
      <w:pPr>
        <w:spacing w:line="260" w:lineRule="exact"/>
        <w:rPr>
          <w:rFonts w:ascii="Times" w:hAnsi="Times"/>
        </w:rPr>
      </w:pPr>
      <w:r>
        <w:rPr>
          <w:rFonts w:ascii="Times" w:hAnsi="Times"/>
        </w:rPr>
        <w:t xml:space="preserve">The Foundation for the Advancement of Catholic Schools announces the availability of Hartford </w:t>
      </w:r>
      <w:r w:rsidR="00C6144A">
        <w:rPr>
          <w:rFonts w:ascii="Times" w:hAnsi="Times"/>
        </w:rPr>
        <w:t xml:space="preserve">Endowed </w:t>
      </w:r>
      <w:r>
        <w:rPr>
          <w:rFonts w:ascii="Times" w:hAnsi="Times"/>
        </w:rPr>
        <w:t xml:space="preserve">Scholarships for the academic year </w:t>
      </w:r>
      <w:r w:rsidR="00DF34B2">
        <w:rPr>
          <w:rFonts w:ascii="Times" w:hAnsi="Times"/>
        </w:rPr>
        <w:t>202</w:t>
      </w:r>
      <w:r w:rsidR="008017B7">
        <w:rPr>
          <w:rFonts w:ascii="Times" w:hAnsi="Times"/>
        </w:rPr>
        <w:t>3</w:t>
      </w:r>
      <w:r w:rsidR="00DF34B2">
        <w:rPr>
          <w:rFonts w:ascii="Times" w:hAnsi="Times"/>
        </w:rPr>
        <w:t>-202</w:t>
      </w:r>
      <w:r w:rsidR="008017B7">
        <w:rPr>
          <w:rFonts w:ascii="Times" w:hAnsi="Times"/>
        </w:rPr>
        <w:t>4</w:t>
      </w:r>
      <w:r w:rsidR="00F80A36">
        <w:rPr>
          <w:rFonts w:ascii="Times" w:hAnsi="Times"/>
        </w:rPr>
        <w:t xml:space="preserve">.  </w:t>
      </w:r>
      <w:r>
        <w:rPr>
          <w:rFonts w:ascii="Times" w:hAnsi="Times"/>
        </w:rPr>
        <w:t xml:space="preserve">These scholarships have been made possible by the establishment of an endowed fund by a donor whose intent is </w:t>
      </w:r>
      <w:r>
        <w:rPr>
          <w:rFonts w:ascii="Times" w:hAnsi="Times"/>
          <w:b/>
          <w:bCs/>
        </w:rPr>
        <w:t>to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provide resources that will make a difference</w:t>
      </w:r>
      <w:r>
        <w:rPr>
          <w:rFonts w:ascii="Times" w:hAnsi="Times"/>
        </w:rPr>
        <w:t xml:space="preserve">, making a Catholic education possible for children </w:t>
      </w:r>
      <w:r>
        <w:rPr>
          <w:rFonts w:ascii="Times" w:hAnsi="Times"/>
          <w:b/>
          <w:bCs/>
        </w:rPr>
        <w:t>residing in the City of Hartford</w:t>
      </w:r>
      <w:r>
        <w:rPr>
          <w:rFonts w:ascii="Times" w:hAnsi="Times"/>
        </w:rPr>
        <w:t xml:space="preserve"> for whom it would be impossible without this financial aid.</w:t>
      </w:r>
    </w:p>
    <w:p w14:paraId="47F3142A" w14:textId="77777777" w:rsidR="003545C4" w:rsidRDefault="003545C4">
      <w:pPr>
        <w:rPr>
          <w:rFonts w:ascii="Times" w:hAnsi="Times"/>
        </w:rPr>
      </w:pPr>
    </w:p>
    <w:p w14:paraId="53596427" w14:textId="77777777" w:rsidR="003545C4" w:rsidRPr="00A1691E" w:rsidRDefault="003545C4">
      <w:pPr>
        <w:spacing w:line="260" w:lineRule="exact"/>
        <w:ind w:left="720" w:hanging="720"/>
      </w:pPr>
      <w:r>
        <w:rPr>
          <w:rFonts w:ascii="Times" w:hAnsi="Times"/>
        </w:rPr>
        <w:t>1.</w:t>
      </w:r>
      <w:r>
        <w:rPr>
          <w:rFonts w:ascii="Times" w:hAnsi="Times"/>
        </w:rPr>
        <w:tab/>
      </w:r>
      <w:r w:rsidRPr="00A1691E">
        <w:t xml:space="preserve">The Foundation will award financial assistance to students </w:t>
      </w:r>
      <w:r w:rsidRPr="00A1691E">
        <w:rPr>
          <w:b/>
        </w:rPr>
        <w:t>residing in Hartford</w:t>
      </w:r>
      <w:r w:rsidRPr="00A1691E">
        <w:t xml:space="preserve"> who attend one of the Catholic </w:t>
      </w:r>
      <w:r w:rsidR="00A25676" w:rsidRPr="00A1691E">
        <w:t>e</w:t>
      </w:r>
      <w:r w:rsidRPr="00A1691E">
        <w:t xml:space="preserve">lementary </w:t>
      </w:r>
      <w:r w:rsidR="00A25676" w:rsidRPr="00A1691E">
        <w:t>s</w:t>
      </w:r>
      <w:r w:rsidRPr="00A1691E">
        <w:t>chools of the Archdiocese of Hartford.</w:t>
      </w:r>
    </w:p>
    <w:p w14:paraId="2763FE4B" w14:textId="77777777" w:rsidR="003545C4" w:rsidRPr="00A1691E" w:rsidRDefault="003545C4">
      <w:pPr>
        <w:spacing w:line="260" w:lineRule="exact"/>
        <w:ind w:left="720" w:hanging="720"/>
      </w:pPr>
    </w:p>
    <w:p w14:paraId="77C4A4C0" w14:textId="5BE1A784" w:rsidR="003545C4" w:rsidRPr="00A1691E" w:rsidRDefault="00A1691E" w:rsidP="00A1691E">
      <w:pPr>
        <w:spacing w:line="260" w:lineRule="exact"/>
        <w:ind w:left="720" w:hanging="720"/>
      </w:pPr>
      <w:r w:rsidRPr="00A1691E">
        <w:t xml:space="preserve">2. </w:t>
      </w:r>
      <w:r w:rsidRPr="00A1691E">
        <w:tab/>
        <w:t>E</w:t>
      </w:r>
      <w:r w:rsidR="003545C4" w:rsidRPr="00A1691E">
        <w:t xml:space="preserve">ach family of a student receiving a Foundation Grant must pay </w:t>
      </w:r>
      <w:r w:rsidR="00D41A6B" w:rsidRPr="00A1691E">
        <w:t>for some portion of the tuition</w:t>
      </w:r>
      <w:r w:rsidR="003545C4" w:rsidRPr="00A1691E">
        <w:t xml:space="preserve"> – </w:t>
      </w:r>
      <w:r w:rsidR="00A55D41" w:rsidRPr="00A1691E">
        <w:t>no grant will be 100%</w:t>
      </w:r>
      <w:r w:rsidR="003545C4" w:rsidRPr="00A1691E">
        <w:t xml:space="preserve"> of tuition.</w:t>
      </w:r>
      <w:r w:rsidR="003545C4" w:rsidRPr="00A1691E">
        <w:br/>
      </w:r>
    </w:p>
    <w:p w14:paraId="4DF15D53" w14:textId="1B0A0426" w:rsidR="003545C4" w:rsidRPr="00A1691E" w:rsidRDefault="00A1691E">
      <w:pPr>
        <w:spacing w:line="260" w:lineRule="exact"/>
        <w:ind w:left="720" w:hanging="720"/>
        <w:rPr>
          <w:b/>
        </w:rPr>
      </w:pPr>
      <w:r w:rsidRPr="00A1691E">
        <w:t>3</w:t>
      </w:r>
      <w:r w:rsidR="003545C4" w:rsidRPr="00A1691E">
        <w:t>.</w:t>
      </w:r>
      <w:r w:rsidR="003545C4" w:rsidRPr="00A1691E">
        <w:tab/>
      </w:r>
      <w:r w:rsidR="003545C4" w:rsidRPr="001A1D65">
        <w:rPr>
          <w:b/>
        </w:rPr>
        <w:t>Parental involvement in School programs/projects is expected as a condition of each student award.</w:t>
      </w:r>
      <w:r w:rsidR="00DF34B2" w:rsidRPr="001A1D65">
        <w:rPr>
          <w:b/>
        </w:rPr>
        <w:t xml:space="preserve">  </w:t>
      </w:r>
    </w:p>
    <w:p w14:paraId="3F96117E" w14:textId="77777777" w:rsidR="003545C4" w:rsidRPr="00A1691E" w:rsidRDefault="003545C4">
      <w:pPr>
        <w:ind w:left="720" w:hanging="720"/>
      </w:pPr>
    </w:p>
    <w:p w14:paraId="06C421C6" w14:textId="6458BBAF" w:rsidR="00A1691E" w:rsidRPr="00A1691E" w:rsidRDefault="00A1691E" w:rsidP="00A1691E">
      <w:pPr>
        <w:spacing w:line="260" w:lineRule="exact"/>
        <w:ind w:left="720" w:hanging="720"/>
      </w:pPr>
      <w:r w:rsidRPr="00A1691E">
        <w:t>4</w:t>
      </w:r>
      <w:r w:rsidR="003545C4" w:rsidRPr="00A1691E">
        <w:t>.</w:t>
      </w:r>
      <w:r w:rsidR="003545C4" w:rsidRPr="00A1691E">
        <w:tab/>
      </w:r>
      <w:r w:rsidRPr="00A1691E">
        <w:t>Announcement of the availability of the scholarships is to be publicized broadly to the student community at your school.</w:t>
      </w:r>
      <w:r w:rsidRPr="00A1691E">
        <w:br/>
      </w:r>
    </w:p>
    <w:p w14:paraId="2D505D3B" w14:textId="5BF01678" w:rsidR="00A1691E" w:rsidRPr="00A1691E" w:rsidRDefault="00A1691E" w:rsidP="00A1691E">
      <w:pPr>
        <w:spacing w:line="260" w:lineRule="exact"/>
        <w:ind w:left="720" w:hanging="720"/>
      </w:pPr>
      <w:r w:rsidRPr="00A1691E">
        <w:t>5.</w:t>
      </w:r>
      <w:r w:rsidRPr="00A1691E">
        <w:tab/>
        <w:t xml:space="preserve">Interested candidates/families should complete the Scholarship </w:t>
      </w:r>
      <w:r w:rsidRPr="00A1691E">
        <w:rPr>
          <w:bCs/>
        </w:rPr>
        <w:t>Application Form</w:t>
      </w:r>
      <w:r w:rsidRPr="00A1691E">
        <w:t xml:space="preserve"> and submit it with all supporting documentation (</w:t>
      </w:r>
      <w:r w:rsidRPr="00A1691E">
        <w:rPr>
          <w:b/>
        </w:rPr>
        <w:t>delete</w:t>
      </w:r>
      <w:r w:rsidRPr="00A1691E">
        <w:t xml:space="preserve"> </w:t>
      </w:r>
      <w:r w:rsidR="00AF3C73" w:rsidRPr="00AF3C73">
        <w:rPr>
          <w:b/>
        </w:rPr>
        <w:t xml:space="preserve">all but last 4 digits of </w:t>
      </w:r>
      <w:r w:rsidRPr="00A1691E">
        <w:rPr>
          <w:b/>
        </w:rPr>
        <w:t>Social Security numbers from paperwork</w:t>
      </w:r>
      <w:r w:rsidRPr="00A1691E">
        <w:t xml:space="preserve">) to their </w:t>
      </w:r>
      <w:proofErr w:type="gramStart"/>
      <w:r w:rsidRPr="00A1691E">
        <w:t>Principal</w:t>
      </w:r>
      <w:proofErr w:type="gramEnd"/>
      <w:r w:rsidRPr="00A1691E">
        <w:t xml:space="preserve"> by the due date established by the Principal.  Provide only Federal </w:t>
      </w:r>
      <w:r w:rsidR="009C42CC">
        <w:t xml:space="preserve">Tax </w:t>
      </w:r>
      <w:r w:rsidRPr="00A1691E">
        <w:t xml:space="preserve">Forms 1040, 1040A or 1040EZ.  Additional schedules with tax returns should not be included with the application.  </w:t>
      </w:r>
      <w:r w:rsidRPr="00A1691E">
        <w:br/>
      </w:r>
    </w:p>
    <w:p w14:paraId="7F157207" w14:textId="5488B163" w:rsidR="00A1691E" w:rsidRPr="00A1691E" w:rsidRDefault="00A1691E" w:rsidP="00A1691E">
      <w:pPr>
        <w:spacing w:line="260" w:lineRule="exact"/>
        <w:ind w:left="720" w:hanging="720"/>
        <w:rPr>
          <w:b/>
        </w:rPr>
      </w:pPr>
      <w:r w:rsidRPr="00A1691E">
        <w:t>6</w:t>
      </w:r>
      <w:r w:rsidRPr="00A1691E">
        <w:rPr>
          <w:b/>
        </w:rPr>
        <w:t>.</w:t>
      </w:r>
      <w:r w:rsidRPr="00A1691E">
        <w:rPr>
          <w:b/>
        </w:rPr>
        <w:tab/>
        <w:t xml:space="preserve">The student’s Principal is to complete and sign the Principal Certification section of the Application (Page </w:t>
      </w:r>
      <w:r w:rsidR="008017B7">
        <w:rPr>
          <w:b/>
        </w:rPr>
        <w:t>5</w:t>
      </w:r>
      <w:r w:rsidRPr="00A1691E">
        <w:rPr>
          <w:b/>
        </w:rPr>
        <w:t xml:space="preserve">) and attest that the application is complete.  </w:t>
      </w:r>
    </w:p>
    <w:p w14:paraId="74C46F53" w14:textId="77777777" w:rsidR="00A1691E" w:rsidRPr="00A1691E" w:rsidRDefault="00A1691E" w:rsidP="00A1691E">
      <w:pPr>
        <w:ind w:left="360"/>
        <w:rPr>
          <w:b/>
        </w:rPr>
      </w:pPr>
    </w:p>
    <w:p w14:paraId="39D96326" w14:textId="77777777" w:rsidR="006A1074" w:rsidRDefault="00A1691E" w:rsidP="006A1074">
      <w:pPr>
        <w:spacing w:line="260" w:lineRule="exact"/>
        <w:ind w:left="720" w:hanging="720"/>
      </w:pPr>
      <w:r w:rsidRPr="00A1691E">
        <w:t>7.</w:t>
      </w:r>
      <w:r w:rsidRPr="00A1691E">
        <w:tab/>
      </w:r>
      <w:r w:rsidR="006A1074">
        <w:t xml:space="preserve">Completed application forms with all supporting materials are to be forwarded (by the school) to the Foundation of the Advancement of Catholic Schools office </w:t>
      </w:r>
      <w:r w:rsidR="006A1074">
        <w:rPr>
          <w:b/>
          <w:highlight w:val="yellow"/>
        </w:rPr>
        <w:t>on or before</w:t>
      </w:r>
      <w:r w:rsidR="006A1074">
        <w:rPr>
          <w:highlight w:val="yellow"/>
        </w:rPr>
        <w:t xml:space="preserve"> </w:t>
      </w:r>
      <w:r w:rsidR="006A1074">
        <w:rPr>
          <w:b/>
          <w:bCs/>
          <w:highlight w:val="yellow"/>
        </w:rPr>
        <w:t>Mon</w:t>
      </w:r>
      <w:r w:rsidR="006A1074">
        <w:rPr>
          <w:b/>
          <w:highlight w:val="yellow"/>
        </w:rPr>
        <w:t>day, March 27, 2023</w:t>
      </w:r>
      <w:r w:rsidR="006A1074">
        <w:rPr>
          <w:highlight w:val="yellow"/>
        </w:rPr>
        <w:t>.</w:t>
      </w:r>
      <w:r w:rsidR="006A1074">
        <w:t xml:space="preserve">  Supporting materials required to accompany the scholarship application are spelled out on the application form.  </w:t>
      </w:r>
      <w:r w:rsidR="006A1074">
        <w:rPr>
          <w:b/>
          <w:bCs/>
        </w:rPr>
        <w:t>FACS will not accept applications that are incomplete and/or have missing supporting documentation.</w:t>
      </w:r>
      <w:r w:rsidR="006A1074">
        <w:t xml:space="preserve"> </w:t>
      </w:r>
    </w:p>
    <w:p w14:paraId="3E06D8BD" w14:textId="77777777" w:rsidR="00A1691E" w:rsidRPr="00A1691E" w:rsidRDefault="00A1691E" w:rsidP="006A1074">
      <w:pPr>
        <w:spacing w:line="260" w:lineRule="exact"/>
        <w:ind w:left="720" w:hanging="720"/>
        <w:rPr>
          <w:i/>
          <w:u w:val="single"/>
        </w:rPr>
      </w:pPr>
    </w:p>
    <w:p w14:paraId="27B5A121" w14:textId="1F9E72B5" w:rsidR="00A1691E" w:rsidRPr="00A1691E" w:rsidRDefault="00A1691E" w:rsidP="006A1074">
      <w:pPr>
        <w:spacing w:line="260" w:lineRule="exact"/>
        <w:jc w:val="center"/>
      </w:pPr>
      <w:r w:rsidRPr="00A1691E">
        <w:t>8.</w:t>
      </w:r>
      <w:r w:rsidRPr="00A1691E">
        <w:tab/>
      </w:r>
      <w:r w:rsidRPr="006A1074">
        <w:rPr>
          <w:b/>
          <w:bCs/>
          <w:sz w:val="32"/>
          <w:szCs w:val="32"/>
        </w:rPr>
        <w:t>Applications submitted after the due date will not be accepted.</w:t>
      </w:r>
      <w:r w:rsidRPr="006A1074">
        <w:rPr>
          <w:b/>
          <w:bCs/>
          <w:i/>
          <w:sz w:val="32"/>
          <w:szCs w:val="32"/>
          <w:u w:val="single"/>
        </w:rPr>
        <w:br/>
      </w:r>
    </w:p>
    <w:p w14:paraId="37837326" w14:textId="2D573CCC" w:rsidR="00E27BF9" w:rsidRDefault="00E27BF9" w:rsidP="00A1691E">
      <w:pPr>
        <w:spacing w:line="260" w:lineRule="exact"/>
        <w:ind w:left="720" w:hanging="720"/>
        <w:rPr>
          <w:rFonts w:ascii="Times" w:hAnsi="Times"/>
        </w:rPr>
      </w:pPr>
    </w:p>
    <w:p w14:paraId="53589DC4" w14:textId="77777777" w:rsidR="00A1691E" w:rsidRDefault="00A1691E">
      <w:pPr>
        <w:ind w:left="720" w:hanging="720"/>
        <w:rPr>
          <w:rFonts w:ascii="Times" w:hAnsi="Times"/>
        </w:rPr>
      </w:pPr>
    </w:p>
    <w:p w14:paraId="42B881A2" w14:textId="3B51FEBD" w:rsidR="00A705BA" w:rsidRDefault="00A705BA">
      <w:pPr>
        <w:ind w:left="720" w:hanging="720"/>
        <w:rPr>
          <w:rFonts w:ascii="Times" w:hAnsi="Times"/>
        </w:rPr>
      </w:pPr>
    </w:p>
    <w:p w14:paraId="21021138" w14:textId="4AF6A9E7" w:rsidR="00C6144A" w:rsidRPr="00C6144A" w:rsidRDefault="00AF3C73">
      <w:pPr>
        <w:ind w:left="720" w:hanging="72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2/20</w:t>
      </w:r>
      <w:r w:rsidR="001406D1">
        <w:rPr>
          <w:rFonts w:ascii="Times" w:hAnsi="Times"/>
          <w:sz w:val="18"/>
          <w:szCs w:val="18"/>
        </w:rPr>
        <w:t>2</w:t>
      </w:r>
      <w:r w:rsidR="008017B7">
        <w:rPr>
          <w:rFonts w:ascii="Times" w:hAnsi="Times"/>
          <w:sz w:val="18"/>
          <w:szCs w:val="18"/>
        </w:rPr>
        <w:t>3</w:t>
      </w:r>
    </w:p>
    <w:sectPr w:rsidR="00C6144A" w:rsidRPr="00C6144A" w:rsidSect="00E27BF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A4B"/>
    <w:multiLevelType w:val="hybridMultilevel"/>
    <w:tmpl w:val="23D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21D"/>
    <w:multiLevelType w:val="hybridMultilevel"/>
    <w:tmpl w:val="363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53E"/>
    <w:multiLevelType w:val="hybridMultilevel"/>
    <w:tmpl w:val="90A8F0D2"/>
    <w:lvl w:ilvl="0" w:tplc="6DB0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51044"/>
    <w:multiLevelType w:val="hybridMultilevel"/>
    <w:tmpl w:val="46BE63AA"/>
    <w:lvl w:ilvl="0" w:tplc="645C74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B42EA"/>
    <w:multiLevelType w:val="hybridMultilevel"/>
    <w:tmpl w:val="F988984C"/>
    <w:lvl w:ilvl="0" w:tplc="0ECCFB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FB3454"/>
    <w:multiLevelType w:val="hybridMultilevel"/>
    <w:tmpl w:val="1CF2CA34"/>
    <w:lvl w:ilvl="0" w:tplc="B4022D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B3932"/>
    <w:multiLevelType w:val="hybridMultilevel"/>
    <w:tmpl w:val="C502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02059">
    <w:abstractNumId w:val="5"/>
  </w:num>
  <w:num w:numId="2" w16cid:durableId="767432122">
    <w:abstractNumId w:val="3"/>
  </w:num>
  <w:num w:numId="3" w16cid:durableId="692612770">
    <w:abstractNumId w:val="6"/>
  </w:num>
  <w:num w:numId="4" w16cid:durableId="409237470">
    <w:abstractNumId w:val="2"/>
  </w:num>
  <w:num w:numId="5" w16cid:durableId="261501577">
    <w:abstractNumId w:val="4"/>
  </w:num>
  <w:num w:numId="6" w16cid:durableId="369762139">
    <w:abstractNumId w:val="1"/>
  </w:num>
  <w:num w:numId="7" w16cid:durableId="7574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4"/>
    <w:rsid w:val="00005FD7"/>
    <w:rsid w:val="000E02E4"/>
    <w:rsid w:val="001034A9"/>
    <w:rsid w:val="00106EAE"/>
    <w:rsid w:val="001322D4"/>
    <w:rsid w:val="001406D1"/>
    <w:rsid w:val="0016439E"/>
    <w:rsid w:val="00164659"/>
    <w:rsid w:val="00170301"/>
    <w:rsid w:val="001A1D65"/>
    <w:rsid w:val="001E7C75"/>
    <w:rsid w:val="002739A2"/>
    <w:rsid w:val="00277B22"/>
    <w:rsid w:val="00287B6E"/>
    <w:rsid w:val="002D5B37"/>
    <w:rsid w:val="002E5303"/>
    <w:rsid w:val="0031237D"/>
    <w:rsid w:val="003545C4"/>
    <w:rsid w:val="00354652"/>
    <w:rsid w:val="00364D58"/>
    <w:rsid w:val="00364EA8"/>
    <w:rsid w:val="00391228"/>
    <w:rsid w:val="003C0CE1"/>
    <w:rsid w:val="00401C57"/>
    <w:rsid w:val="004457C0"/>
    <w:rsid w:val="00501001"/>
    <w:rsid w:val="005C1AB8"/>
    <w:rsid w:val="005F0173"/>
    <w:rsid w:val="006014E1"/>
    <w:rsid w:val="006035DD"/>
    <w:rsid w:val="00626ED8"/>
    <w:rsid w:val="00670312"/>
    <w:rsid w:val="0068565E"/>
    <w:rsid w:val="006A1074"/>
    <w:rsid w:val="006A427D"/>
    <w:rsid w:val="006C5476"/>
    <w:rsid w:val="006E6AF9"/>
    <w:rsid w:val="0078015D"/>
    <w:rsid w:val="007B168B"/>
    <w:rsid w:val="007C22A2"/>
    <w:rsid w:val="007C5EF1"/>
    <w:rsid w:val="007D6DDF"/>
    <w:rsid w:val="007E7897"/>
    <w:rsid w:val="008017B7"/>
    <w:rsid w:val="00813426"/>
    <w:rsid w:val="008169F2"/>
    <w:rsid w:val="0089017D"/>
    <w:rsid w:val="008A3677"/>
    <w:rsid w:val="008B4B65"/>
    <w:rsid w:val="008B7B23"/>
    <w:rsid w:val="008D6EF6"/>
    <w:rsid w:val="00901AB7"/>
    <w:rsid w:val="0095078E"/>
    <w:rsid w:val="00983D65"/>
    <w:rsid w:val="009A07DF"/>
    <w:rsid w:val="009A4120"/>
    <w:rsid w:val="009A6419"/>
    <w:rsid w:val="009C42CC"/>
    <w:rsid w:val="009D36E8"/>
    <w:rsid w:val="00A1691E"/>
    <w:rsid w:val="00A25676"/>
    <w:rsid w:val="00A55D41"/>
    <w:rsid w:val="00A705BA"/>
    <w:rsid w:val="00A820F2"/>
    <w:rsid w:val="00A82493"/>
    <w:rsid w:val="00A87A47"/>
    <w:rsid w:val="00AB5928"/>
    <w:rsid w:val="00AF3C73"/>
    <w:rsid w:val="00B07359"/>
    <w:rsid w:val="00B32CB9"/>
    <w:rsid w:val="00B51939"/>
    <w:rsid w:val="00B9586A"/>
    <w:rsid w:val="00BF4A61"/>
    <w:rsid w:val="00C6144A"/>
    <w:rsid w:val="00C96F3A"/>
    <w:rsid w:val="00CB231C"/>
    <w:rsid w:val="00D0315B"/>
    <w:rsid w:val="00D36B24"/>
    <w:rsid w:val="00D41A6B"/>
    <w:rsid w:val="00D42200"/>
    <w:rsid w:val="00D65FC4"/>
    <w:rsid w:val="00DA1A3B"/>
    <w:rsid w:val="00DB6709"/>
    <w:rsid w:val="00DF34B2"/>
    <w:rsid w:val="00E03158"/>
    <w:rsid w:val="00E27BF9"/>
    <w:rsid w:val="00F231E2"/>
    <w:rsid w:val="00F36404"/>
    <w:rsid w:val="00F80A36"/>
    <w:rsid w:val="00F967D7"/>
    <w:rsid w:val="00FB6D29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58693"/>
  <w15:docId w15:val="{DC89D6A5-C890-48E6-AE20-BE0D65AB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565E"/>
    <w:pPr>
      <w:spacing w:line="240" w:lineRule="exact"/>
    </w:pPr>
    <w:rPr>
      <w:rFonts w:ascii="Times" w:hAnsi="Times"/>
      <w:b/>
      <w:bCs/>
    </w:rPr>
  </w:style>
  <w:style w:type="paragraph" w:styleId="BalloonText">
    <w:name w:val="Balloon Text"/>
    <w:basedOn w:val="Normal"/>
    <w:semiHidden/>
    <w:rsid w:val="00D41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2041-2E96-4E3C-AFB9-F83E807F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Catholic Schools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Merrigan</dc:creator>
  <cp:lastModifiedBy>Marie Dussault</cp:lastModifiedBy>
  <cp:revision>4</cp:revision>
  <cp:lastPrinted>2018-02-28T20:38:00Z</cp:lastPrinted>
  <dcterms:created xsi:type="dcterms:W3CDTF">2023-02-09T17:57:00Z</dcterms:created>
  <dcterms:modified xsi:type="dcterms:W3CDTF">2023-02-20T18:54:00Z</dcterms:modified>
</cp:coreProperties>
</file>